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EC1AA" w14:textId="1F10D9F7" w:rsidR="0022313A" w:rsidRPr="0038054D" w:rsidRDefault="0022313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86A47B" w14:textId="0D286C15" w:rsidR="008F4096" w:rsidRPr="0038054D" w:rsidRDefault="008F409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Dear Colle</w:t>
      </w:r>
      <w:r w:rsidR="007D2E0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gues and </w:t>
      </w:r>
      <w:r w:rsidR="00343FC8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riends!</w:t>
      </w:r>
    </w:p>
    <w:p w14:paraId="699F483B" w14:textId="58A47878" w:rsidR="006F2B6E" w:rsidRPr="0038054D" w:rsidRDefault="006F2B6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29F953" w14:textId="4E21CAB3" w:rsidR="00421DD4" w:rsidRPr="0038054D" w:rsidRDefault="00F74997" w:rsidP="00421D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 wish to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invite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those of you that have shown interest in my writing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to collaborate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4D80" w:rsidRPr="0038054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54D8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research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4D8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innovation and innovation policy</w:t>
      </w:r>
      <w:r w:rsidR="00B861E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54D80" w:rsidRPr="0038054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B861E0" w:rsidRPr="0038054D">
        <w:rPr>
          <w:rFonts w:ascii="Times New Roman" w:hAnsi="Times New Roman" w:cs="Times New Roman"/>
          <w:sz w:val="24"/>
          <w:szCs w:val="24"/>
          <w:lang w:val="en-GB"/>
        </w:rPr>
        <w:t>or details, see Part A below.)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61E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At the same time, I wish to </w:t>
      </w:r>
      <w:r w:rsidR="00B861E0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disseminate a selection of my best recent writing</w:t>
      </w:r>
      <w:r w:rsidR="00B861E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to research colleagues and practitioners in innovation policy and politics (see part B). </w:t>
      </w:r>
    </w:p>
    <w:p w14:paraId="1F299D39" w14:textId="1A815DBD" w:rsidR="00462ED5" w:rsidRPr="0038054D" w:rsidRDefault="00462ED5" w:rsidP="00421DD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F5E0D1" w14:textId="3213BD6C" w:rsidR="00462ED5" w:rsidRPr="0038054D" w:rsidRDefault="00B861E0" w:rsidP="00421D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Regardless of what</w:t>
      </w:r>
      <w:r w:rsidR="00462ED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happens after Covid-19, the speed and direction of innovation processes 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and innovation policy decisions </w:t>
      </w:r>
      <w:r w:rsidR="00462ED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will remain </w:t>
      </w:r>
      <w:proofErr w:type="gramStart"/>
      <w:r w:rsidR="00462ED5" w:rsidRPr="0038054D">
        <w:rPr>
          <w:rFonts w:ascii="Times New Roman" w:hAnsi="Times New Roman" w:cs="Times New Roman"/>
          <w:sz w:val="24"/>
          <w:szCs w:val="24"/>
          <w:lang w:val="en-GB"/>
        </w:rPr>
        <w:t>absolutely</w:t>
      </w:r>
      <w:r w:rsidR="004F02D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crucial</w:t>
      </w:r>
      <w:proofErr w:type="gramEnd"/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1E04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ensur</w:t>
      </w:r>
      <w:r w:rsidR="00C61E0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954D8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future </w:t>
      </w:r>
      <w:r w:rsidR="004F02D0" w:rsidRPr="0038054D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F02D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will be for the better</w:t>
      </w:r>
      <w:r w:rsidR="00E377B2">
        <w:rPr>
          <w:rFonts w:ascii="Times New Roman" w:hAnsi="Times New Roman" w:cs="Times New Roman"/>
          <w:sz w:val="24"/>
          <w:szCs w:val="24"/>
          <w:lang w:val="en-GB"/>
        </w:rPr>
        <w:t xml:space="preserve"> in meeting and mitigating old and new challenges</w:t>
      </w:r>
      <w:r w:rsidR="004F02D0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C25011" w14:textId="40C4DF19" w:rsidR="00813969" w:rsidRPr="0038054D" w:rsidRDefault="0081396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42FDD4" w14:textId="77777777" w:rsidR="00492F2F" w:rsidRPr="0038054D" w:rsidRDefault="00492F2F" w:rsidP="00492F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Invitation to collaboration</w:t>
      </w:r>
    </w:p>
    <w:p w14:paraId="3D10B1BD" w14:textId="77777777" w:rsidR="00492F2F" w:rsidRPr="0038054D" w:rsidRDefault="00492F2F" w:rsidP="00492F2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7F8616" w14:textId="26AD661C" w:rsidR="00492F2F" w:rsidRPr="0038054D" w:rsidRDefault="00AE20B5" w:rsidP="00492F2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my many years as a researcher,</w:t>
      </w:r>
      <w:r w:rsidR="008020D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 have </w:t>
      </w:r>
      <w:r w:rsidR="008020D3" w:rsidRPr="0038054D">
        <w:rPr>
          <w:rFonts w:ascii="Times New Roman" w:hAnsi="Times New Roman" w:cs="Times New Roman"/>
          <w:sz w:val="24"/>
          <w:szCs w:val="24"/>
          <w:lang w:val="en-GB"/>
        </w:rPr>
        <w:t>developed a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keen 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>sens</w:t>
      </w:r>
      <w:r w:rsidR="00E377B2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172D2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9B7E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 importance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95332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interactions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among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innovation research colleagues</w:t>
      </w:r>
      <w:r w:rsidR="00C61E0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as well as with politicians and policymakers. </w:t>
      </w:r>
      <w:r w:rsidR="008020D3" w:rsidRPr="0038054D">
        <w:rPr>
          <w:rFonts w:ascii="Times New Roman" w:hAnsi="Times New Roman" w:cs="Times New Roman"/>
          <w:sz w:val="24"/>
          <w:szCs w:val="24"/>
          <w:lang w:val="en-GB"/>
        </w:rPr>
        <w:t>One r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>eason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for this interest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20D3" w:rsidRPr="0038054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my conviction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that collaboration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typically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improves the quality of both research results and policy</w:t>
      </w:r>
      <w:r w:rsidR="00745692">
        <w:rPr>
          <w:rFonts w:ascii="Times New Roman" w:hAnsi="Times New Roman" w:cs="Times New Roman"/>
          <w:sz w:val="24"/>
          <w:szCs w:val="24"/>
          <w:lang w:val="en-GB"/>
        </w:rPr>
        <w:t xml:space="preserve"> advise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Collaboration also makes the work 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>more fun – and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>, at the same time,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more challenging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2318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6FA9" w:rsidRPr="0038054D">
        <w:rPr>
          <w:rFonts w:ascii="Times New Roman" w:hAnsi="Times New Roman" w:cs="Times New Roman"/>
          <w:sz w:val="24"/>
          <w:szCs w:val="24"/>
          <w:lang w:val="en-GB"/>
        </w:rPr>
        <w:t>It may also facilitate funding.</w:t>
      </w:r>
      <w:r w:rsidR="00861959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3E54" w:rsidRPr="0038054D">
        <w:rPr>
          <w:rFonts w:ascii="Times New Roman" w:hAnsi="Times New Roman" w:cs="Times New Roman"/>
          <w:sz w:val="24"/>
          <w:szCs w:val="24"/>
          <w:lang w:val="en-GB"/>
        </w:rPr>
        <w:t>For these reasons</w:t>
      </w:r>
      <w:r w:rsidR="00C86FA9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8775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1959" w:rsidRPr="0038054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wish to become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F2F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involved </w:t>
      </w:r>
      <w:r w:rsidR="00E2318F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more </w:t>
      </w:r>
      <w:r w:rsidR="00492F2F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interactive learning </w:t>
      </w:r>
      <w:r w:rsidR="0086195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and research </w:t>
      </w:r>
      <w:r w:rsidR="00D8775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collaboration </w:t>
      </w:r>
      <w:r w:rsidR="00492F2F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with</w:t>
      </w:r>
      <w:r w:rsidR="00C86FA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some of</w:t>
      </w:r>
      <w:r w:rsidR="00492F2F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</w:t>
      </w:r>
      <w:r w:rsidR="00953325" w:rsidRPr="0038054D">
        <w:rPr>
          <w:rFonts w:ascii="Times New Roman" w:hAnsi="Times New Roman" w:cs="Times New Roman"/>
          <w:sz w:val="24"/>
          <w:szCs w:val="24"/>
          <w:lang w:val="en-GB"/>
        </w:rPr>
        <w:t>, and in so doing, to</w:t>
      </w:r>
      <w:r w:rsidR="0095332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8775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do new things in new ways – together! 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>This may include:</w:t>
      </w:r>
    </w:p>
    <w:p w14:paraId="6B47DF71" w14:textId="77777777" w:rsidR="00492F2F" w:rsidRPr="0038054D" w:rsidRDefault="00492F2F" w:rsidP="00492F2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53F001" w14:textId="11507711" w:rsidR="00492F2F" w:rsidRPr="0038054D" w:rsidRDefault="00492F2F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Research collaboration – writing together</w:t>
      </w:r>
    </w:p>
    <w:p w14:paraId="122B3D3E" w14:textId="56F49480" w:rsidR="00492F2F" w:rsidRPr="0038054D" w:rsidRDefault="00492F2F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Working together on large project</w:t>
      </w:r>
      <w:r w:rsidR="00611EA8" w:rsidRPr="0038054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1FD93610" w14:textId="7FF1DDB8" w:rsidR="00492F2F" w:rsidRPr="0038054D" w:rsidRDefault="00492F2F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Writ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joint debate articles (op-eds)</w:t>
      </w:r>
    </w:p>
    <w:p w14:paraId="31A42CD1" w14:textId="66432EF7" w:rsidR="008461B8" w:rsidRPr="0038054D" w:rsidRDefault="008020D3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Partici</w:t>
      </w:r>
      <w:r w:rsidR="00920710" w:rsidRPr="0038054D">
        <w:rPr>
          <w:rFonts w:ascii="Times New Roman" w:hAnsi="Times New Roman" w:cs="Times New Roman"/>
          <w:sz w:val="24"/>
          <w:szCs w:val="24"/>
          <w:lang w:val="en-GB"/>
        </w:rPr>
        <w:t>pa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exchange of</w:t>
      </w:r>
      <w:r w:rsidR="008461B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guest researchers</w:t>
      </w:r>
    </w:p>
    <w:p w14:paraId="6AFBC2AD" w14:textId="6F7A904F" w:rsidR="00492F2F" w:rsidRPr="0038054D" w:rsidRDefault="008020D3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Build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up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research environments (as I have done 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prev</w:t>
      </w:r>
      <w:r w:rsidR="00AE20B5" w:rsidRPr="0038054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ously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74569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ee my CV, </w:t>
      </w:r>
      <w:r w:rsidR="00745692">
        <w:rPr>
          <w:rFonts w:ascii="Times New Roman" w:hAnsi="Times New Roman" w:cs="Times New Roman"/>
          <w:sz w:val="24"/>
          <w:szCs w:val="24"/>
          <w:lang w:val="en-GB"/>
        </w:rPr>
        <w:t>attached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7684FE5" w14:textId="2D643424" w:rsidR="00492F2F" w:rsidRPr="0038054D" w:rsidRDefault="00492F2F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Carry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out consultancies for governments (central, regional</w:t>
      </w:r>
      <w:r w:rsidR="00EA4A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local), firms, public agencies, international organizations, etc</w:t>
      </w:r>
    </w:p>
    <w:p w14:paraId="57CDF781" w14:textId="4F84B373" w:rsidR="00492F2F" w:rsidRPr="0038054D" w:rsidRDefault="00492F2F" w:rsidP="00492F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Carry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out evaluations of various kinds</w:t>
      </w:r>
    </w:p>
    <w:p w14:paraId="08E06BFC" w14:textId="6382D368" w:rsidR="00492F2F" w:rsidRPr="0038054D" w:rsidRDefault="00492F2F" w:rsidP="008619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Sit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ting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B660AD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="004F698A" w:rsidRPr="0038054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dvisory </w:t>
      </w:r>
      <w:r w:rsidR="004F698A" w:rsidRPr="0038054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oards</w:t>
      </w:r>
      <w:r w:rsidR="00AE20B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and innovation councils</w:t>
      </w:r>
    </w:p>
    <w:p w14:paraId="14D1761E" w14:textId="1A309148" w:rsidR="00D87756" w:rsidRPr="0038054D" w:rsidRDefault="00B6389D" w:rsidP="008619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Teaching</w:t>
      </w:r>
      <w:r w:rsidR="00D8775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joint courses</w:t>
      </w:r>
    </w:p>
    <w:p w14:paraId="249B56B3" w14:textId="77777777" w:rsidR="00492F2F" w:rsidRPr="0038054D" w:rsidRDefault="00492F2F" w:rsidP="00492F2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413E99" w14:textId="4BFF1EE2" w:rsidR="00492F2F" w:rsidRPr="0038054D" w:rsidRDefault="00861959" w:rsidP="00492F2F">
      <w:pPr>
        <w:rPr>
          <w:rStyle w:val="Hyperlink"/>
          <w:rFonts w:ascii="Times New Roman" w:hAnsi="Times New Roman" w:cs="Times New Roman"/>
          <w:color w:val="0000FF"/>
          <w:sz w:val="24"/>
          <w:szCs w:val="24"/>
          <w:lang w:val="en-GB" w:eastAsia="sv-SE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Naturally, 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343FC8" w:rsidRPr="0038054D">
        <w:rPr>
          <w:rFonts w:ascii="Times New Roman" w:hAnsi="Times New Roman" w:cs="Times New Roman"/>
          <w:sz w:val="24"/>
          <w:szCs w:val="24"/>
          <w:lang w:val="en-GB"/>
        </w:rPr>
        <w:t>want to build o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86FA9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my</w:t>
      </w:r>
      <w:r w:rsidR="00343FC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previous 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722864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172D29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1C3E54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43FC8" w:rsidRPr="0038054D">
        <w:rPr>
          <w:rFonts w:ascii="Times New Roman" w:hAnsi="Times New Roman" w:cs="Times New Roman"/>
          <w:sz w:val="24"/>
          <w:szCs w:val="24"/>
          <w:lang w:val="en-GB"/>
        </w:rPr>
        <w:t>bullet points above</w:t>
      </w:r>
      <w:r w:rsidR="00421DD4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E20B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>my attached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CV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In addition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, y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>ou can find more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detailed information</w:t>
      </w:r>
      <w:r w:rsidR="00492F2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on my home page: </w:t>
      </w:r>
      <w:hyperlink r:id="rId6" w:tgtFrame="_blank" w:history="1">
        <w:r w:rsidR="00492F2F" w:rsidRPr="0038054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http://charlesedquist.com</w:t>
        </w:r>
      </w:hyperlink>
      <w:r w:rsidR="00C61A11" w:rsidRPr="0038054D">
        <w:rPr>
          <w:rStyle w:val="Hyperlink"/>
          <w:rFonts w:ascii="Times New Roman" w:hAnsi="Times New Roman" w:cs="Times New Roman"/>
          <w:color w:val="0000FF"/>
          <w:sz w:val="24"/>
          <w:szCs w:val="24"/>
          <w:lang w:val="en-GB" w:eastAsia="sv-SE"/>
        </w:rPr>
        <w:t xml:space="preserve"> </w:t>
      </w:r>
    </w:p>
    <w:p w14:paraId="64D84A24" w14:textId="58A14495" w:rsidR="00097DF3" w:rsidRPr="0038054D" w:rsidRDefault="00097DF3" w:rsidP="00492F2F">
      <w:pPr>
        <w:rPr>
          <w:rStyle w:val="Hyperlink"/>
          <w:rFonts w:ascii="Times New Roman" w:hAnsi="Times New Roman" w:cs="Times New Roman"/>
          <w:color w:val="0000FF"/>
          <w:sz w:val="24"/>
          <w:szCs w:val="24"/>
          <w:lang w:val="en-GB" w:eastAsia="sv-SE"/>
        </w:rPr>
      </w:pPr>
    </w:p>
    <w:p w14:paraId="12E6C858" w14:textId="450BAE1D" w:rsidR="00097DF3" w:rsidRPr="0038054D" w:rsidRDefault="00097DF3" w:rsidP="00097D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I hope that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9C397A">
        <w:rPr>
          <w:rFonts w:ascii="Times New Roman" w:hAnsi="Times New Roman" w:cs="Times New Roman"/>
          <w:sz w:val="24"/>
          <w:szCs w:val="24"/>
          <w:lang w:val="en-GB"/>
        </w:rPr>
        <w:t>e openness of this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initiative will result in 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collaborations </w:t>
      </w:r>
      <w:r w:rsidR="004627DC" w:rsidRPr="0038054D">
        <w:rPr>
          <w:rFonts w:ascii="Times New Roman" w:hAnsi="Times New Roman" w:cs="Times New Roman"/>
          <w:sz w:val="24"/>
          <w:szCs w:val="24"/>
          <w:lang w:val="en-GB"/>
        </w:rPr>
        <w:t>that might otherwise not have taken place.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Please contact me if you want to try out an idea!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6FD9095" w14:textId="77777777" w:rsidR="005F1D05" w:rsidRPr="0038054D" w:rsidRDefault="005F1D0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314D1AD" w14:textId="1402F0C0" w:rsidR="00245F47" w:rsidRPr="0038054D" w:rsidRDefault="00245F47" w:rsidP="008F40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Di</w:t>
      </w:r>
      <w:r w:rsidR="00B23418">
        <w:rPr>
          <w:rFonts w:ascii="Times New Roman" w:hAnsi="Times New Roman" w:cs="Times New Roman"/>
          <w:b/>
          <w:bCs/>
          <w:sz w:val="24"/>
          <w:szCs w:val="24"/>
          <w:lang w:val="en-GB"/>
        </w:rPr>
        <w:t>sseminaton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research results</w:t>
      </w:r>
    </w:p>
    <w:p w14:paraId="02EF40E2" w14:textId="77777777" w:rsidR="00813969" w:rsidRPr="0038054D" w:rsidRDefault="00813969" w:rsidP="00823BE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F03AFB" w14:textId="1550AB6E" w:rsidR="00B024FA" w:rsidRPr="0038054D" w:rsidRDefault="00901E5F" w:rsidP="00823B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Below I briefly comment on the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main ideas of four of my</w:t>
      </w:r>
      <w:r w:rsidR="00731B1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publications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. Thereafter</w:t>
      </w:r>
      <w:r w:rsidR="00172D2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1B16" w:rsidRPr="0038054D">
        <w:rPr>
          <w:rFonts w:ascii="Times New Roman" w:hAnsi="Times New Roman" w:cs="Times New Roman"/>
          <w:sz w:val="24"/>
          <w:szCs w:val="24"/>
          <w:lang w:val="en-GB"/>
        </w:rPr>
        <w:t>follows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 list of my</w:t>
      </w:r>
      <w:r w:rsidR="000963A1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ten</w:t>
      </w:r>
      <w:r w:rsidR="00B024F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most recent publications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, all of which are</w:t>
      </w:r>
      <w:r w:rsidR="00B024F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24FA" w:rsidRPr="00B92946">
        <w:rPr>
          <w:rFonts w:ascii="Times New Roman" w:hAnsi="Times New Roman" w:cs="Times New Roman"/>
          <w:b/>
          <w:bCs/>
          <w:sz w:val="24"/>
          <w:szCs w:val="24"/>
          <w:lang w:val="en-GB"/>
        </w:rPr>
        <w:t>downloadable</w:t>
      </w:r>
      <w:r w:rsidR="00B024FA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84E84AF" w14:textId="77453411" w:rsidR="00B024FA" w:rsidRPr="0038054D" w:rsidRDefault="00B024F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827D93" w14:textId="4261F035" w:rsidR="008521AC" w:rsidRPr="0038054D" w:rsidRDefault="00762297" w:rsidP="000B17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In my view</w:t>
      </w:r>
      <w:r w:rsidR="00097DF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unctional</w:t>
      </w:r>
      <w:r w:rsidR="00B024FA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 procurement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is potentially the most powerful innovation policy instrument that exists.</w:t>
      </w:r>
      <w:r w:rsidR="00940CF4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24FA" w:rsidRPr="002377FF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describes problems</w:t>
      </w:r>
      <w:r w:rsidR="00B024F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that shall be solved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or functions t</w:t>
      </w:r>
      <w:r w:rsidR="00722864">
        <w:rPr>
          <w:rFonts w:ascii="Times New Roman" w:hAnsi="Times New Roman" w:cs="Times New Roman"/>
          <w:sz w:val="24"/>
          <w:szCs w:val="24"/>
          <w:lang w:val="en-GB"/>
        </w:rPr>
        <w:t>hat shall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be fulfilled</w:t>
      </w:r>
      <w:r w:rsidR="004F698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by means of procurement</w:t>
      </w:r>
      <w:r w:rsidR="00B024F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C558C" w:rsidRPr="002377FF">
        <w:rPr>
          <w:rFonts w:ascii="Times New Roman" w:hAnsi="Times New Roman" w:cs="Times New Roman"/>
          <w:b/>
          <w:bCs/>
          <w:sz w:val="24"/>
          <w:szCs w:val="24"/>
          <w:lang w:val="en-GB"/>
        </w:rPr>
        <w:t>rather than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29FC" w:rsidRPr="002377FF"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  <w:r w:rsidRPr="002377F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32B6A" w:rsidRPr="002377FF">
        <w:rPr>
          <w:rFonts w:ascii="Times New Roman" w:hAnsi="Times New Roman" w:cs="Times New Roman"/>
          <w:b/>
          <w:bCs/>
          <w:sz w:val="24"/>
          <w:szCs w:val="24"/>
          <w:lang w:val="en-GB"/>
        </w:rPr>
        <w:t>products</w:t>
      </w:r>
      <w:r w:rsidR="00A32B6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2864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A32B6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>purchased</w:t>
      </w:r>
      <w:r w:rsidR="008F4096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3BE7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0AAE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It works from the </w:t>
      </w:r>
      <w:r w:rsidR="002B0AAE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demand</w:t>
      </w:r>
      <w:r w:rsidR="002B0AAE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side. 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3E0409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powerful</w:t>
      </w:r>
      <w:r w:rsidR="003E0409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61B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for two </w:t>
      </w:r>
      <w:r w:rsidR="008461B8" w:rsidRPr="0038054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reasons. </w:t>
      </w:r>
      <w:r w:rsidR="004932B6" w:rsidRPr="0038054D">
        <w:rPr>
          <w:rFonts w:ascii="Times New Roman" w:hAnsi="Times New Roman" w:cs="Times New Roman"/>
          <w:sz w:val="24"/>
          <w:szCs w:val="24"/>
          <w:lang w:val="en-GB"/>
        </w:rPr>
        <w:t>Firstly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BC558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volume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of public procurement is 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enormous </w:t>
      </w:r>
      <w:r w:rsidR="00823BE7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(15 % </w:t>
      </w:r>
      <w:r w:rsidR="003600C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or more </w:t>
      </w:r>
      <w:r w:rsidR="00823BE7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C3E54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global </w:t>
      </w:r>
      <w:r w:rsidR="00823BE7" w:rsidRPr="0038054D">
        <w:rPr>
          <w:rFonts w:ascii="Times New Roman" w:hAnsi="Times New Roman" w:cs="Times New Roman"/>
          <w:sz w:val="24"/>
          <w:szCs w:val="24"/>
          <w:lang w:val="en-GB"/>
        </w:rPr>
        <w:t>GDP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which is </w:t>
      </w:r>
      <w:r w:rsidR="00D33C8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many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C8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times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1B16" w:rsidRPr="0038054D">
        <w:rPr>
          <w:rFonts w:ascii="Times New Roman" w:hAnsi="Times New Roman" w:cs="Times New Roman"/>
          <w:sz w:val="24"/>
          <w:szCs w:val="24"/>
          <w:lang w:val="en-GB"/>
        </w:rPr>
        <w:t>larger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than </w:t>
      </w:r>
      <w:r w:rsidR="003600C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932B6" w:rsidRPr="0038054D">
        <w:rPr>
          <w:rFonts w:ascii="Times New Roman" w:hAnsi="Times New Roman" w:cs="Times New Roman"/>
          <w:sz w:val="24"/>
          <w:szCs w:val="24"/>
          <w:lang w:val="en-GB"/>
        </w:rPr>
        <w:t>world expenditures on Research and Development</w:t>
      </w:r>
      <w:r w:rsidR="008521AC" w:rsidRPr="0038054D">
        <w:rPr>
          <w:rFonts w:ascii="Times New Roman" w:hAnsi="Times New Roman" w:cs="Times New Roman"/>
          <w:sz w:val="24"/>
          <w:szCs w:val="24"/>
          <w:lang w:val="en-GB"/>
        </w:rPr>
        <w:t>!</w:t>
      </w:r>
      <w:r w:rsidR="004932B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61B8" w:rsidRPr="0038054D">
        <w:rPr>
          <w:rFonts w:ascii="Times New Roman" w:hAnsi="Times New Roman" w:cs="Times New Roman"/>
          <w:sz w:val="24"/>
          <w:szCs w:val="24"/>
          <w:lang w:val="en-GB"/>
        </w:rPr>
        <w:t>Secondly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C558C" w:rsidRPr="0038054D">
        <w:rPr>
          <w:rFonts w:ascii="Times New Roman" w:hAnsi="Times New Roman" w:cs="Times New Roman"/>
          <w:sz w:val="24"/>
          <w:szCs w:val="24"/>
          <w:lang w:val="en-GB"/>
        </w:rPr>
        <w:t>this approach to public procurement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can influence 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not only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0229F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speed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but also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229F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direction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of innovation processes. </w:t>
      </w:r>
      <w:r w:rsidR="003E0409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Functional procurement is 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therefore 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particularly valuable in</w:t>
      </w:r>
      <w:r w:rsidR="00823BE7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innovation policies </w:t>
      </w:r>
      <w:r w:rsidR="00832C6B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whose </w:t>
      </w:r>
      <w:r w:rsidR="00E713A1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objective</w:t>
      </w:r>
      <w:r w:rsidR="00731B1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32C6B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it is</w:t>
      </w:r>
      <w:r w:rsidR="00E713A1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 </w:t>
      </w:r>
      <w:r w:rsidR="00F324B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save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23BE7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3E0409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environment and climate</w:t>
      </w:r>
      <w:r w:rsidR="00C177A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</w:t>
      </w:r>
      <w:r w:rsidR="002B0AAE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example </w:t>
      </w:r>
      <w:r w:rsidR="007E00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by </w:t>
      </w:r>
      <w:r w:rsidR="002B0AAE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enhancing innovation processes </w:t>
      </w:r>
      <w:r w:rsidR="00097DF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the direction of </w:t>
      </w:r>
      <w:r w:rsidR="00C177A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832C6B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olar power</w:t>
      </w:r>
      <w:r w:rsidR="00C177A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instead of coal</w:t>
      </w:r>
      <w:r w:rsidR="00731B1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8F409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521AC" w:rsidRPr="0038054D">
        <w:rPr>
          <w:rFonts w:ascii="Times New Roman" w:hAnsi="Times New Roman" w:cs="Times New Roman"/>
          <w:sz w:val="24"/>
          <w:szCs w:val="24"/>
          <w:lang w:val="en-GB"/>
        </w:rPr>
        <w:t>The problem is that fu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8521A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ctional procurement is </w:t>
      </w:r>
      <w:r w:rsidR="00731B1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currently </w:t>
      </w:r>
      <w:r w:rsidR="008521AC" w:rsidRPr="0038054D">
        <w:rPr>
          <w:rFonts w:ascii="Times New Roman" w:hAnsi="Times New Roman" w:cs="Times New Roman"/>
          <w:sz w:val="24"/>
          <w:szCs w:val="24"/>
          <w:lang w:val="en-GB"/>
        </w:rPr>
        <w:t>used to a limited extent.</w:t>
      </w:r>
      <w:r w:rsidR="000F0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09ED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0F09ED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n the post-Corona era, it will be more important than ever to use it.</w:t>
      </w:r>
      <w:r w:rsidR="008521A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00A9">
        <w:rPr>
          <w:rFonts w:ascii="Times New Roman" w:hAnsi="Times New Roman" w:cs="Times New Roman"/>
          <w:sz w:val="24"/>
          <w:szCs w:val="24"/>
          <w:lang w:val="en-GB"/>
        </w:rPr>
        <w:t>For a more detailed analysis, p</w:t>
      </w:r>
      <w:r w:rsidR="008F409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lease see 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>publication number 1</w:t>
      </w:r>
      <w:r w:rsidR="00901E5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the</w:t>
      </w:r>
      <w:r w:rsidR="00731B1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publication</w:t>
      </w:r>
      <w:r w:rsidR="00901E5F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list</w:t>
      </w:r>
      <w:r w:rsidR="000229F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below.</w:t>
      </w:r>
    </w:p>
    <w:p w14:paraId="02B0129F" w14:textId="4DC3E6D5" w:rsidR="000B173E" w:rsidRPr="0038054D" w:rsidRDefault="000B173E" w:rsidP="0038054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6325A33" w14:textId="13D3C2EB" w:rsidR="008521AC" w:rsidRPr="0038054D" w:rsidRDefault="003E0409" w:rsidP="000B17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Swedish National Innovation Council</w:t>
      </w:r>
      <w:r w:rsidR="00F324B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(NIC)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5990" w:rsidRPr="0038054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23BE7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est. </w:t>
      </w:r>
      <w:r w:rsidR="00715990" w:rsidRPr="0038054D">
        <w:rPr>
          <w:rFonts w:ascii="Times New Roman" w:hAnsi="Times New Roman" w:cs="Times New Roman"/>
          <w:sz w:val="24"/>
          <w:szCs w:val="24"/>
          <w:lang w:val="en-GB"/>
        </w:rPr>
        <w:t>2015)</w:t>
      </w:r>
      <w:r w:rsidR="00611E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was</w:t>
      </w:r>
      <w:r w:rsidR="0071599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324B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first council in the world</w:t>
      </w:r>
      <w:r w:rsidR="004F698A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primarily de</w:t>
      </w:r>
      <w:r w:rsidR="00832C6B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voted</w:t>
      </w:r>
      <w:r w:rsidR="004F698A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</w:t>
      </w:r>
      <w:r w:rsidR="004F698A" w:rsidRPr="00B9294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innovation</w:t>
      </w:r>
      <w:r w:rsidR="004F698A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policy (</w:t>
      </w:r>
      <w:r w:rsidR="00731B1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rather than </w:t>
      </w:r>
      <w:r w:rsidR="004F698A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policy)</w:t>
      </w:r>
      <w:r w:rsidR="004F698A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 council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includes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members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from academia, industry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unions</w:t>
      </w:r>
      <w:r w:rsidR="00EA4A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EA4A7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 w:rsidR="008F4096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096" w:rsidRPr="0038054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Swedish 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>Prime Minister personally chair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31B16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FC8" w:rsidRPr="0038054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meeting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of 5—7 hours each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year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. Based on my first-hand experience 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 member of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NIC, I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believe</w:t>
      </w:r>
      <w:r w:rsidR="00F324B3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can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serve as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 role model for</w:t>
      </w:r>
      <w:r w:rsidR="00715990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 governance of innovation policy in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other countries.</w:t>
      </w:r>
      <w:r w:rsidR="004D73A8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177A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elevant question</w:t>
      </w:r>
      <w:r w:rsidR="00C177A3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>in this context</w:t>
      </w:r>
      <w:r w:rsidR="00832C6B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177A3" w:rsidRPr="00B92946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why, how and in what form </w:t>
      </w:r>
      <w:r w:rsidR="00D33C8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nnovation </w:t>
      </w:r>
      <w:r w:rsidR="00D33C85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ouncils </w:t>
      </w:r>
      <w:r w:rsidR="002B0AAE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should and could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be </w:t>
      </w:r>
      <w:r w:rsidR="00103816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established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</w:t>
      </w:r>
      <w:r w:rsidR="00813660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other countries</w:t>
      </w:r>
      <w:r w:rsidR="0075471C" w:rsidRPr="0038054D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  <w:r w:rsidR="0075471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>The Swedish NIC</w:t>
      </w:r>
      <w:r w:rsidR="00D33C85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its operation</w:t>
      </w:r>
      <w:r w:rsidR="00B6389D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and its results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described in detail in the article in </w:t>
      </w:r>
      <w:r w:rsidR="004D73A8" w:rsidRPr="0038054D">
        <w:rPr>
          <w:rFonts w:ascii="Times New Roman" w:hAnsi="Times New Roman" w:cs="Times New Roman"/>
          <w:i/>
          <w:iCs/>
          <w:sz w:val="24"/>
          <w:szCs w:val="24"/>
          <w:lang w:val="en-GB"/>
        </w:rPr>
        <w:t>Research Policy</w:t>
      </w:r>
      <w:r w:rsidR="0075471C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– number 2 </w:t>
      </w:r>
      <w:r w:rsidR="00832C6B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in the list </w:t>
      </w:r>
      <w:r w:rsidR="0075471C" w:rsidRPr="0038054D">
        <w:rPr>
          <w:rFonts w:ascii="Times New Roman" w:hAnsi="Times New Roman" w:cs="Times New Roman"/>
          <w:sz w:val="24"/>
          <w:szCs w:val="24"/>
          <w:lang w:val="en-GB"/>
        </w:rPr>
        <w:t>below.</w:t>
      </w:r>
    </w:p>
    <w:p w14:paraId="31FCE3A9" w14:textId="40048216" w:rsidR="000B173E" w:rsidRPr="0038054D" w:rsidRDefault="000B173E" w:rsidP="0038054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1B471C" w14:textId="6E68A5DE" w:rsidR="00CF03E0" w:rsidRPr="0038054D" w:rsidRDefault="00823BE7" w:rsidP="000B17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8054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t is self-evident that 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innovation processes are multi-causally determined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E4998">
        <w:rPr>
          <w:rFonts w:ascii="Times New Roman" w:hAnsi="Times New Roman" w:cs="Times New Roman"/>
          <w:sz w:val="24"/>
          <w:szCs w:val="24"/>
          <w:lang w:val="en-GB"/>
        </w:rPr>
        <w:t xml:space="preserve"> Research does not automatically lead to innovations, and research is never sufficient to achieve innovations.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But for 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decades 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innovation policy </w:t>
      </w:r>
      <w:r w:rsidR="00731B16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has been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dominated by a partial and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mono-causal (</w:t>
      </w:r>
      <w:r w:rsidR="0075471C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often 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linear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approach</w:t>
      </w:r>
      <w:r w:rsidR="000C3EFD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9C39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C397A" w:rsidRPr="000E4998">
        <w:rPr>
          <w:rFonts w:ascii="Times New Roman" w:hAnsi="Times New Roman" w:cs="Times New Roman"/>
          <w:sz w:val="24"/>
          <w:szCs w:val="24"/>
          <w:lang w:val="en-GB"/>
        </w:rPr>
        <w:t>where research is seen as the main determinant of</w:t>
      </w:r>
      <w:r w:rsidR="000E4998" w:rsidRPr="000E4998">
        <w:rPr>
          <w:rFonts w:ascii="Times New Roman" w:hAnsi="Times New Roman" w:cs="Times New Roman"/>
          <w:sz w:val="24"/>
          <w:szCs w:val="24"/>
          <w:lang w:val="en-GB"/>
        </w:rPr>
        <w:t xml:space="preserve"> innovations</w:t>
      </w:r>
      <w:r w:rsidR="00D4792A" w:rsidRPr="000E499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F41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Fortunately, 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practically 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everyone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F41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in innovation research 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now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321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abandoned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86CAD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linear view</w:t>
      </w:r>
      <w:r w:rsidR="004D73A8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a systems approach</w:t>
      </w:r>
      <w:r w:rsidR="004D73A8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innovation policy</w:t>
      </w:r>
      <w:r w:rsidR="00097DF3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6389D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however</w:t>
      </w:r>
      <w:r w:rsidR="0029766B" w:rsidRPr="0038054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the linear approach remains in power. </w:t>
      </w:r>
      <w:r w:rsidR="00813660" w:rsidRPr="000E4998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715990" w:rsidRPr="000E49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challenge to this</w:t>
      </w:r>
      <w:r w:rsidR="00731B16" w:rsidRPr="000E49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linear view</w:t>
      </w:r>
      <w:r w:rsidR="00715990" w:rsidRPr="000E49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is the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holistic innovation policy</w:t>
      </w:r>
      <w:r w:rsidR="00715990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approach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developed</w:t>
      </w:r>
      <w:r w:rsidR="00F86CAD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detail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 in the book published by </w:t>
      </w:r>
      <w:r w:rsidR="00D4792A" w:rsidRPr="0038054D">
        <w:rPr>
          <w:rFonts w:ascii="Times New Roman" w:hAnsi="Times New Roman" w:cs="Times New Roman"/>
          <w:i/>
          <w:iCs/>
          <w:sz w:val="24"/>
          <w:szCs w:val="24"/>
          <w:lang w:val="en-GB"/>
        </w:rPr>
        <w:t>Oxford University Press</w:t>
      </w:r>
      <w:r w:rsidR="00B6389D" w:rsidRPr="0038054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6389D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- number 3 </w:t>
      </w:r>
      <w:r w:rsidR="006D4F41" w:rsidRPr="0038054D">
        <w:rPr>
          <w:rFonts w:ascii="Times New Roman" w:hAnsi="Times New Roman" w:cs="Times New Roman"/>
          <w:sz w:val="24"/>
          <w:szCs w:val="24"/>
          <w:lang w:val="en-GB"/>
        </w:rPr>
        <w:t xml:space="preserve">in the list </w:t>
      </w:r>
      <w:r w:rsidR="00B6389D" w:rsidRPr="0038054D">
        <w:rPr>
          <w:rFonts w:ascii="Times New Roman" w:hAnsi="Times New Roman" w:cs="Times New Roman"/>
          <w:sz w:val="24"/>
          <w:szCs w:val="24"/>
          <w:lang w:val="en-GB"/>
        </w:rPr>
        <w:t>below</w:t>
      </w:r>
      <w:r w:rsidR="00D4792A" w:rsidRPr="0038054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D642DB9" w14:textId="173AEB99" w:rsidR="0038054D" w:rsidRPr="0038054D" w:rsidRDefault="0038054D" w:rsidP="0038054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791B55" w14:textId="65D260BB" w:rsidR="000B173E" w:rsidRPr="00B660AD" w:rsidRDefault="0025642C" w:rsidP="00B660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European Innovation Scoreboard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>is a</w:t>
      </w:r>
      <w:r w:rsidR="00945B8C" w:rsidRPr="00B660AD">
        <w:rPr>
          <w:rFonts w:ascii="Times New Roman" w:hAnsi="Times New Roman" w:cs="Times New Roman"/>
          <w:sz w:val="24"/>
          <w:szCs w:val="24"/>
          <w:lang w:val="en-GB"/>
        </w:rPr>
        <w:t>n annual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report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published by the European Commission. </w:t>
      </w:r>
      <w:r w:rsidR="00945B8C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contains a </w:t>
      </w:r>
      <w:r w:rsidR="00F62B39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great deal 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20710" w:rsidRPr="00B660A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2B39" w:rsidRPr="00B660AD">
        <w:rPr>
          <w:rFonts w:ascii="Times New Roman" w:hAnsi="Times New Roman" w:cs="Times New Roman"/>
          <w:sz w:val="24"/>
          <w:szCs w:val="24"/>
          <w:lang w:val="en-GB"/>
        </w:rPr>
        <w:t>highly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useful data. It also </w:t>
      </w:r>
      <w:r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claims to provide a “comparative assessment” and ranking of “innovation performance” </w:t>
      </w:r>
      <w:r w:rsidR="00F62B39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of</w:t>
      </w:r>
      <w:r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EU member states</w:t>
      </w:r>
      <w:r w:rsidR="003728F5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. A major constituent of the scoreboard is the Summary Innovation Index (SII). “Performance” is normally </w:t>
      </w:r>
      <w:r w:rsidR="007E00A9">
        <w:rPr>
          <w:rFonts w:ascii="Times New Roman" w:hAnsi="Times New Roman" w:cs="Times New Roman"/>
          <w:sz w:val="24"/>
          <w:szCs w:val="24"/>
          <w:lang w:val="en-GB"/>
        </w:rPr>
        <w:t xml:space="preserve">characterized as </w:t>
      </w:r>
      <w:r w:rsidR="003728F5" w:rsidRPr="00B660AD">
        <w:rPr>
          <w:rFonts w:ascii="Times New Roman" w:hAnsi="Times New Roman" w:cs="Times New Roman"/>
          <w:sz w:val="24"/>
          <w:szCs w:val="24"/>
          <w:lang w:val="en-GB"/>
        </w:rPr>
        <w:t>a question of achieving (or producing) something – an innovation output in this case. If we want to measure the performance of an innovation system, we</w:t>
      </w:r>
      <w:r w:rsidR="00EA4A70">
        <w:rPr>
          <w:rFonts w:ascii="Times New Roman" w:hAnsi="Times New Roman" w:cs="Times New Roman"/>
          <w:sz w:val="24"/>
          <w:szCs w:val="24"/>
          <w:lang w:val="en-GB"/>
        </w:rPr>
        <w:t xml:space="preserve"> must</w:t>
      </w:r>
      <w:r w:rsidR="003728F5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relate output to inputs. Remarkably, 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SII </w:t>
      </w:r>
      <w:r w:rsidR="00F62B39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does not 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do this. The SII</w:t>
      </w:r>
      <w:r w:rsidR="00D4792A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claims to measure innovation performance by </w:t>
      </w:r>
      <w:r w:rsidR="00F62B39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combining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27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input </w:t>
      </w:r>
      <w:r w:rsidR="003728F5" w:rsidRPr="003E1B2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and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output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indicators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calculating a simple 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arithmetic </w:t>
      </w:r>
      <w:r w:rsidR="003728F5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average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958B0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on that basis</w:t>
      </w:r>
      <w:r w:rsidR="003728F5" w:rsidRPr="00B660A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205E3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This means that the SII is methodol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20710" w:rsidRPr="00B660AD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205E3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ically flawed and does not measure innovation performance in a meaningful way. 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Instead of being useful for the design of innovation policy</w:t>
      </w:r>
      <w:r w:rsidR="000F09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(as intended)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the SII is </w:t>
      </w:r>
      <w:r w:rsidR="00945B8C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misleading and </w:t>
      </w:r>
      <w:r w:rsidR="00F62B39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poses </w:t>
      </w:r>
      <w:r w:rsidR="00F205E3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>a serious obstacle to formulating such policies</w:t>
      </w:r>
      <w:r w:rsidR="00A958B0" w:rsidRPr="003E1B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to all EU member states and the EU as such</w:t>
      </w:r>
      <w:r w:rsidR="00F205E3" w:rsidRPr="00B660A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A0FDC">
        <w:rPr>
          <w:rFonts w:ascii="Times New Roman" w:hAnsi="Times New Roman" w:cs="Times New Roman"/>
          <w:sz w:val="24"/>
          <w:szCs w:val="24"/>
          <w:lang w:val="en-GB"/>
        </w:rPr>
        <w:t xml:space="preserve"> For example, </w:t>
      </w:r>
      <w:r w:rsidR="00980D6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31522">
        <w:rPr>
          <w:rFonts w:ascii="Times New Roman" w:hAnsi="Times New Roman" w:cs="Times New Roman"/>
          <w:sz w:val="24"/>
          <w:szCs w:val="24"/>
          <w:lang w:val="en-GB"/>
        </w:rPr>
        <w:t xml:space="preserve">SII has ranked </w:t>
      </w:r>
      <w:r w:rsidR="008A0FDC">
        <w:rPr>
          <w:rFonts w:ascii="Times New Roman" w:hAnsi="Times New Roman" w:cs="Times New Roman"/>
          <w:sz w:val="24"/>
          <w:szCs w:val="24"/>
          <w:lang w:val="en-GB"/>
        </w:rPr>
        <w:t xml:space="preserve">Sweden as number 1 in the EU </w:t>
      </w:r>
      <w:r w:rsidR="00EA4A70">
        <w:rPr>
          <w:rFonts w:ascii="Times New Roman" w:hAnsi="Times New Roman" w:cs="Times New Roman"/>
          <w:sz w:val="24"/>
          <w:szCs w:val="24"/>
          <w:lang w:val="en-GB"/>
        </w:rPr>
        <w:t>regarding</w:t>
      </w:r>
      <w:r w:rsidR="008A0FDC">
        <w:rPr>
          <w:rFonts w:ascii="Times New Roman" w:hAnsi="Times New Roman" w:cs="Times New Roman"/>
          <w:sz w:val="24"/>
          <w:szCs w:val="24"/>
          <w:lang w:val="en-GB"/>
        </w:rPr>
        <w:t xml:space="preserve"> innovation performance for many years</w:t>
      </w:r>
      <w:r w:rsidR="00031522">
        <w:rPr>
          <w:rFonts w:ascii="Times New Roman" w:hAnsi="Times New Roman" w:cs="Times New Roman"/>
          <w:sz w:val="24"/>
          <w:szCs w:val="24"/>
          <w:lang w:val="en-GB"/>
        </w:rPr>
        <w:t>. This</w:t>
      </w:r>
      <w:r w:rsidR="008A0FDC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proofErr w:type="gramStart"/>
      <w:r w:rsidR="008A0FDC">
        <w:rPr>
          <w:rFonts w:ascii="Times New Roman" w:hAnsi="Times New Roman" w:cs="Times New Roman"/>
          <w:sz w:val="24"/>
          <w:szCs w:val="24"/>
          <w:lang w:val="en-GB"/>
        </w:rPr>
        <w:t>absolutely not</w:t>
      </w:r>
      <w:proofErr w:type="gramEnd"/>
      <w:r w:rsidR="008A0F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1522">
        <w:rPr>
          <w:rFonts w:ascii="Times New Roman" w:hAnsi="Times New Roman" w:cs="Times New Roman"/>
          <w:sz w:val="24"/>
          <w:szCs w:val="24"/>
          <w:lang w:val="en-GB"/>
        </w:rPr>
        <w:t>correct</w:t>
      </w:r>
      <w:r w:rsidR="008A0FD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Please see publications number 7 in </w:t>
      </w:r>
      <w:r w:rsidR="00A958B0" w:rsidRPr="00B660A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Science Business 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7650F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number 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8 in </w:t>
      </w:r>
      <w:r w:rsidR="00A958B0" w:rsidRPr="00B660AD">
        <w:rPr>
          <w:rFonts w:ascii="Times New Roman" w:hAnsi="Times New Roman" w:cs="Times New Roman"/>
          <w:i/>
          <w:iCs/>
          <w:sz w:val="24"/>
          <w:szCs w:val="24"/>
          <w:lang w:val="en-GB"/>
        </w:rPr>
        <w:t>Research Evaluation</w:t>
      </w:r>
      <w:r w:rsidR="00F62B39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in the list</w:t>
      </w:r>
      <w:r w:rsidR="00A958B0" w:rsidRPr="00B660A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958B0" w:rsidRPr="00B660AD">
        <w:rPr>
          <w:rFonts w:ascii="Times New Roman" w:hAnsi="Times New Roman" w:cs="Times New Roman"/>
          <w:sz w:val="24"/>
          <w:szCs w:val="24"/>
          <w:lang w:val="en-GB"/>
        </w:rPr>
        <w:t>below.</w:t>
      </w:r>
    </w:p>
    <w:p w14:paraId="0DFAA7AB" w14:textId="72D2C65E" w:rsidR="000B173E" w:rsidRPr="0038054D" w:rsidRDefault="000B173E" w:rsidP="000B173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7793F9" w14:textId="32C37CC2" w:rsidR="005C41D3" w:rsidRDefault="008B22C5" w:rsidP="0038054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Depending on your interest, I</w:t>
      </w:r>
      <w:r w:rsidR="000B173E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might take initiatives to </w:t>
      </w:r>
      <w:r w:rsidR="000B173E" w:rsidRPr="00696258">
        <w:rPr>
          <w:rFonts w:ascii="Times New Roman" w:hAnsi="Times New Roman" w:cs="Times New Roman"/>
          <w:b/>
          <w:bCs/>
          <w:sz w:val="24"/>
          <w:szCs w:val="24"/>
          <w:lang w:val="en-GB"/>
        </w:rPr>
        <w:t>organize</w:t>
      </w:r>
      <w:r w:rsidR="000B173E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173E" w:rsidRPr="0046718A">
        <w:rPr>
          <w:rFonts w:ascii="Times New Roman" w:hAnsi="Times New Roman" w:cs="Times New Roman"/>
          <w:b/>
          <w:bCs/>
          <w:sz w:val="24"/>
          <w:szCs w:val="24"/>
          <w:lang w:val="en-GB"/>
        </w:rPr>
        <w:t>collaboration</w:t>
      </w:r>
      <w:r w:rsidR="00031522" w:rsidRPr="0046718A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0B173E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="007E00A9">
        <w:rPr>
          <w:rFonts w:ascii="Times New Roman" w:hAnsi="Times New Roman" w:cs="Times New Roman"/>
          <w:sz w:val="24"/>
          <w:szCs w:val="24"/>
          <w:lang w:val="en-GB"/>
        </w:rPr>
        <w:t xml:space="preserve"> aspects mentioned in the four points above, including</w:t>
      </w:r>
      <w:r w:rsidR="005C41D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3A9F9BB" w14:textId="52D5D713" w:rsidR="000F09ED" w:rsidRPr="000C3EFD" w:rsidRDefault="000C3EFD" w:rsidP="000C3E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C3EF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0B173E" w:rsidRPr="000C3EFD">
        <w:rPr>
          <w:rFonts w:ascii="Times New Roman" w:hAnsi="Times New Roman" w:cs="Times New Roman"/>
          <w:sz w:val="24"/>
          <w:szCs w:val="24"/>
          <w:lang w:val="en-GB"/>
        </w:rPr>
        <w:t xml:space="preserve">olistic innovation policy </w:t>
      </w:r>
    </w:p>
    <w:p w14:paraId="29F4B4D1" w14:textId="70A8D861" w:rsidR="000F09ED" w:rsidRDefault="000B173E" w:rsidP="000F09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national innovation councils </w:t>
      </w:r>
    </w:p>
    <w:p w14:paraId="5EE60839" w14:textId="4C141987" w:rsidR="000F09ED" w:rsidRDefault="000B173E" w:rsidP="000F09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92946">
        <w:rPr>
          <w:rFonts w:ascii="Times New Roman" w:hAnsi="Times New Roman" w:cs="Times New Roman"/>
          <w:sz w:val="24"/>
          <w:szCs w:val="24"/>
          <w:lang w:val="en-GB"/>
        </w:rPr>
        <w:t>functional public procurement</w:t>
      </w:r>
      <w:r w:rsidR="00172D29">
        <w:rPr>
          <w:rFonts w:ascii="Times New Roman" w:hAnsi="Times New Roman" w:cs="Times New Roman"/>
          <w:sz w:val="24"/>
          <w:szCs w:val="24"/>
          <w:lang w:val="en-GB"/>
        </w:rPr>
        <w:t xml:space="preserve"> for innovation</w:t>
      </w: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1B0069" w14:textId="3A242D1B" w:rsidR="005C41D3" w:rsidRDefault="000B173E" w:rsidP="000F09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measurement of innovations </w:t>
      </w:r>
    </w:p>
    <w:p w14:paraId="1B10F1FF" w14:textId="7F57E1BE" w:rsidR="000B173E" w:rsidRPr="00B92946" w:rsidRDefault="000B173E" w:rsidP="005C41D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Please </w:t>
      </w:r>
      <w:r w:rsidR="00F4574C">
        <w:rPr>
          <w:rFonts w:ascii="Times New Roman" w:hAnsi="Times New Roman" w:cs="Times New Roman"/>
          <w:sz w:val="24"/>
          <w:szCs w:val="24"/>
          <w:lang w:val="en-GB"/>
        </w:rPr>
        <w:t>let me know</w:t>
      </w: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 if you are </w:t>
      </w:r>
      <w:r w:rsidRPr="00B92946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interested</w:t>
      </w:r>
      <w:r w:rsidR="005C41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collaborat</w:t>
      </w:r>
      <w:r w:rsidR="00B92946">
        <w:rPr>
          <w:rFonts w:ascii="Times New Roman" w:hAnsi="Times New Roman" w:cs="Times New Roman"/>
          <w:b/>
          <w:bCs/>
          <w:sz w:val="24"/>
          <w:szCs w:val="24"/>
          <w:lang w:val="en-GB"/>
        </w:rPr>
        <w:t>ing</w:t>
      </w: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41D3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38054D"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 any of</w:t>
      </w:r>
      <w:r w:rsidRPr="00B92946">
        <w:rPr>
          <w:rFonts w:ascii="Times New Roman" w:hAnsi="Times New Roman" w:cs="Times New Roman"/>
          <w:sz w:val="24"/>
          <w:szCs w:val="24"/>
          <w:lang w:val="en-GB"/>
        </w:rPr>
        <w:t xml:space="preserve"> these topics!</w:t>
      </w:r>
    </w:p>
    <w:p w14:paraId="50008A0A" w14:textId="77777777" w:rsidR="0029766B" w:rsidRPr="00B660AD" w:rsidRDefault="0029766B" w:rsidP="0038054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E0800E" w14:textId="51D64B64" w:rsidR="005C6874" w:rsidRDefault="0025642C" w:rsidP="00847E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I do look forward </w:t>
      </w:r>
      <w:r w:rsidR="00945B8C" w:rsidRPr="00B660A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743AB"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your</w:t>
      </w:r>
      <w:r w:rsidRPr="00B660AD">
        <w:rPr>
          <w:rFonts w:ascii="Times New Roman" w:hAnsi="Times New Roman" w:cs="Times New Roman"/>
          <w:sz w:val="24"/>
          <w:szCs w:val="24"/>
          <w:lang w:val="en-GB"/>
        </w:rPr>
        <w:t xml:space="preserve"> response!</w:t>
      </w:r>
    </w:p>
    <w:p w14:paraId="251714F2" w14:textId="77777777" w:rsidR="0038054D" w:rsidRPr="0038054D" w:rsidRDefault="0038054D" w:rsidP="00847ED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0568B5" w14:textId="1A9582F2" w:rsidR="00EF7D1B" w:rsidRPr="00B660AD" w:rsidRDefault="00EF7D1B" w:rsidP="00847ED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54A87C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bookmarkStart w:id="0" w:name="_Hlk34058565"/>
      <w:r w:rsidRPr="00B660AD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>Charles Edquist</w:t>
      </w:r>
    </w:p>
    <w:p w14:paraId="53D050D2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</w:p>
    <w:p w14:paraId="79B975D5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 w:eastAsia="sv-SE"/>
        </w:rPr>
      </w:pPr>
      <w:r w:rsidRPr="00B92946">
        <w:rPr>
          <w:rFonts w:ascii="Times New Roman" w:hAnsi="Times New Roman" w:cs="Times New Roman"/>
          <w:color w:val="000000"/>
          <w:sz w:val="24"/>
          <w:szCs w:val="24"/>
          <w:lang w:val="en-GB" w:eastAsia="sv-SE"/>
        </w:rPr>
        <w:t>Rausing</w:t>
      </w:r>
      <w:r w:rsidRPr="00B660AD">
        <w:rPr>
          <w:rFonts w:ascii="Times New Roman" w:hAnsi="Times New Roman" w:cs="Times New Roman"/>
          <w:color w:val="000000"/>
          <w:sz w:val="24"/>
          <w:szCs w:val="24"/>
          <w:lang w:val="en-GB" w:eastAsia="sv-SE"/>
        </w:rPr>
        <w:t xml:space="preserve"> Professor in Innovation Studies at CIRCLE, Lund University</w:t>
      </w:r>
      <w:r w:rsidRPr="00B660AD">
        <w:rPr>
          <w:rFonts w:ascii="Times New Roman" w:hAnsi="Times New Roman" w:cs="Times New Roman"/>
          <w:color w:val="000000"/>
          <w:sz w:val="24"/>
          <w:szCs w:val="24"/>
          <w:lang w:val="en-GB" w:eastAsia="sv-SE"/>
        </w:rPr>
        <w:br/>
      </w:r>
    </w:p>
    <w:p w14:paraId="5AEA5BA5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color w:val="1F497D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b/>
          <w:bCs/>
          <w:color w:val="1F497D"/>
          <w:sz w:val="24"/>
          <w:szCs w:val="24"/>
          <w:lang w:val="en-GB" w:eastAsia="sv-SE"/>
        </w:rPr>
        <w:t>Personal home page</w:t>
      </w:r>
      <w:r w:rsidRPr="00B660AD">
        <w:rPr>
          <w:rFonts w:ascii="Times New Roman" w:hAnsi="Times New Roman" w:cs="Times New Roman"/>
          <w:color w:val="1F497D"/>
          <w:sz w:val="24"/>
          <w:szCs w:val="24"/>
          <w:lang w:val="en-GB" w:eastAsia="sv-SE"/>
        </w:rPr>
        <w:t>: </w:t>
      </w:r>
      <w:hyperlink r:id="rId7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http://charlesedquist.com</w:t>
        </w:r>
      </w:hyperlink>
      <w:r w:rsidRPr="0038054D">
        <w:rPr>
          <w:rFonts w:ascii="Times New Roman" w:hAnsi="Times New Roman" w:cs="Times New Roman"/>
          <w:color w:val="1F497D"/>
          <w:sz w:val="24"/>
          <w:szCs w:val="24"/>
          <w:lang w:val="en-GB" w:eastAsia="sv-SE"/>
        </w:rPr>
        <w:t> (including CV)</w:t>
      </w:r>
      <w:r w:rsidRPr="0038054D">
        <w:rPr>
          <w:rFonts w:ascii="Times New Roman" w:hAnsi="Times New Roman" w:cs="Times New Roman"/>
          <w:color w:val="1F497D"/>
          <w:sz w:val="24"/>
          <w:szCs w:val="24"/>
          <w:lang w:val="en-GB" w:eastAsia="sv-SE"/>
        </w:rPr>
        <w:br/>
        <w:t>E-mail: </w:t>
      </w:r>
      <w:hyperlink r:id="rId8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charles.edquist@circle.lu.se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br/>
      </w:r>
      <w:r w:rsidRPr="00B660AD">
        <w:rPr>
          <w:rFonts w:ascii="Times New Roman" w:hAnsi="Times New Roman" w:cs="Times New Roman"/>
          <w:color w:val="1F497D"/>
          <w:sz w:val="24"/>
          <w:szCs w:val="24"/>
          <w:lang w:val="en-GB" w:eastAsia="sv-SE"/>
        </w:rPr>
        <w:t>Mobile phone: +46 (0) 708 136213</w:t>
      </w:r>
    </w:p>
    <w:p w14:paraId="6BCABF1A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</w:p>
    <w:p w14:paraId="5C123371" w14:textId="047DF559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b/>
          <w:bCs/>
          <w:color w:val="1F497D"/>
          <w:sz w:val="24"/>
          <w:szCs w:val="24"/>
          <w:lang w:val="en-GB" w:eastAsia="sv-SE"/>
        </w:rPr>
        <w:t>10 selected recent publications:</w:t>
      </w:r>
    </w:p>
    <w:p w14:paraId="414C5E93" w14:textId="77777777" w:rsidR="005C6874" w:rsidRPr="00B660AD" w:rsidRDefault="005C6874" w:rsidP="005C6874">
      <w:pPr>
        <w:shd w:val="clear" w:color="auto" w:fill="FFFFFF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 w:eastAsia="sv-SE"/>
        </w:rPr>
      </w:pPr>
    </w:p>
    <w:p w14:paraId="29D51627" w14:textId="18E32F37" w:rsidR="005C6874" w:rsidRPr="00B660AD" w:rsidRDefault="005C6874" w:rsidP="005C6874">
      <w:pPr>
        <w:pStyle w:val="ListParagraph"/>
        <w:numPr>
          <w:ilvl w:val="0"/>
          <w:numId w:val="3"/>
        </w:numPr>
        <w:spacing w:after="240"/>
        <w:ind w:left="425" w:hanging="357"/>
        <w:contextualSpacing w:val="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 and Zabala-Iturriagagoitia, J M (</w:t>
      </w:r>
      <w:r w:rsidR="002377FF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April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2020). 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Functional procurement for innovation, </w:t>
      </w:r>
      <w:proofErr w:type="gramStart"/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welfare</w:t>
      </w:r>
      <w:proofErr w:type="gramEnd"/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 and the environment: A mission-oriented approach. </w:t>
      </w:r>
      <w:r w:rsidRPr="008B22C5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Papers in Innovation Studies, Paper no 2020/1, CIRCLE, Lund University. Download at: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</w:t>
      </w:r>
      <w:hyperlink r:id="rId9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GB" w:eastAsia="sv-SE"/>
          </w:rPr>
          <w:t>http://wp.circle.lu.se/upload/CIRCLE/workingpapers/202001_edquist.pdf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u w:val="single"/>
          <w:lang w:val="en-GB" w:eastAsia="sv-SE"/>
        </w:rPr>
        <w:t xml:space="preserve"> </w:t>
      </w:r>
    </w:p>
    <w:p w14:paraId="6EBFAD75" w14:textId="5E97129E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 (May 2019).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Towards a holistic innovation policy: Can the Swedish National Innovation Council (NIC) be a role model? 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Published in </w:t>
      </w:r>
      <w:r w:rsidRPr="00B660AD">
        <w:rPr>
          <w:rFonts w:ascii="Times New Roman" w:hAnsi="Times New Roman" w:cs="Times New Roman"/>
          <w:i/>
          <w:color w:val="222222"/>
          <w:sz w:val="24"/>
          <w:szCs w:val="24"/>
          <w:lang w:val="en-GB" w:eastAsia="sv-SE"/>
        </w:rPr>
        <w:t>Research Policy,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Volume 48, Issue 4. Download</w:t>
      </w:r>
      <w:r w:rsidR="002377FF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at  </w:t>
      </w:r>
      <w:hyperlink r:id="rId10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https://doi.org/10.1016/j.respol.2018.10.008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 Alternative link </w:t>
      </w:r>
      <w:hyperlink r:id="rId11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here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.</w:t>
      </w:r>
    </w:p>
    <w:p w14:paraId="4A6E52CC" w14:textId="77777777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Borrás, S., &amp; Edquist, C.  (2019) 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“Holistic Innovation Policy: Theoretical Foundations, Policy Problems and Instrument Choices”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. Oxford: Oxford University Press. Can be ordered at: </w:t>
      </w:r>
      <w:hyperlink r:id="rId12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Oxford University Press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. 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It can also be downloaded </w:t>
      </w:r>
      <w:hyperlink r:id="rId13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here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.</w:t>
      </w:r>
    </w:p>
    <w:p w14:paraId="056B282A" w14:textId="2F4EFC68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C., Nordlander, J., &amp; Johansson, I. (June 2019).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Köp snabba tågtransporter – inte höghastighetståg </w:t>
      </w:r>
      <w:proofErr w:type="gramStart"/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(”Buy</w:t>
      </w:r>
      <w:proofErr w:type="gramEnd"/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rapid train transports, not </w:t>
      </w:r>
      <w:r w:rsidR="00343FC8"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high-speed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trains” – in Swedish.)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 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Debate article in the weekly magazine </w:t>
      </w:r>
      <w:r w:rsidRPr="00B660AD">
        <w:rPr>
          <w:rFonts w:ascii="Times New Roman" w:hAnsi="Times New Roman" w:cs="Times New Roman"/>
          <w:i/>
          <w:iCs/>
          <w:color w:val="222222"/>
          <w:sz w:val="24"/>
          <w:szCs w:val="24"/>
          <w:lang w:val="en-US" w:eastAsia="sv-SE"/>
        </w:rPr>
        <w:t>Ny Teknik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, June 11, 2019. Link to the </w:t>
      </w:r>
      <w:hyperlink r:id="rId14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US" w:eastAsia="sv-SE"/>
          </w:rPr>
          <w:t>article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>, with references included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>.</w:t>
      </w:r>
    </w:p>
    <w:p w14:paraId="7AF094BE" w14:textId="77777777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eastAsia="sv-SE"/>
        </w:rPr>
        <w:t xml:space="preserve">Edquist, C. (2019). </w:t>
      </w:r>
      <w:r w:rsidRPr="00B660AD">
        <w:rPr>
          <w:rFonts w:ascii="Times New Roman" w:hAnsi="Times New Roman" w:cs="Times New Roman"/>
          <w:b/>
          <w:color w:val="222222"/>
          <w:sz w:val="24"/>
          <w:szCs w:val="24"/>
          <w:lang w:eastAsia="sv-SE"/>
        </w:rPr>
        <w:t>Rätt innovationspolitik kan försvara välfärden.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(“The right innovation policy can defend welfare” – in Swedish.) Debate article in the weekly magazine </w:t>
      </w:r>
      <w:r w:rsidRPr="00B660AD">
        <w:rPr>
          <w:rFonts w:ascii="Times New Roman" w:hAnsi="Times New Roman" w:cs="Times New Roman"/>
          <w:i/>
          <w:iCs/>
          <w:color w:val="222222"/>
          <w:sz w:val="24"/>
          <w:szCs w:val="24"/>
          <w:lang w:val="en-US" w:eastAsia="sv-SE"/>
        </w:rPr>
        <w:t>Ny Teknik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, January 16, 2019. Link to </w:t>
      </w:r>
      <w:hyperlink r:id="rId15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US" w:eastAsia="sv-SE"/>
          </w:rPr>
          <w:t>newspaper version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. Link to </w:t>
      </w:r>
      <w:hyperlink r:id="rId16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US" w:eastAsia="sv-SE"/>
          </w:rPr>
          <w:t>Internet version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>, with references included.</w:t>
      </w:r>
    </w:p>
    <w:p w14:paraId="7A8733C8" w14:textId="77777777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eastAsia="sv-SE"/>
        </w:rPr>
        <w:t xml:space="preserve">Edquist, C (March 2019). </w:t>
      </w:r>
      <w:r w:rsidRPr="00B660AD">
        <w:rPr>
          <w:rFonts w:ascii="Times New Roman" w:hAnsi="Times New Roman" w:cs="Times New Roman"/>
          <w:b/>
          <w:color w:val="222222"/>
          <w:sz w:val="24"/>
          <w:szCs w:val="24"/>
          <w:lang w:eastAsia="sv-SE"/>
        </w:rPr>
        <w:t xml:space="preserve">Funktionsupphandling för innovation, välfärd och miljö. </w:t>
      </w:r>
      <w:proofErr w:type="gramStart"/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(”Functional</w:t>
      </w:r>
      <w:proofErr w:type="gramEnd"/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public procurement for innovation, welfare and the environment” – In Swedish, but with a 4-page summary in English.) Report written at the request of, and published by, The Swedish Competition Agency (Konkurrensverket), Uppdragsforskningsrapport 2019:2. Download at: </w:t>
      </w:r>
      <w:hyperlink r:id="rId17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GB" w:eastAsia="sv-SE"/>
          </w:rPr>
          <w:t>http://www.konkurrensverket.se/contentassets/916ecd96293549589d7ae5ee2e2c0eae/forsk-rapport_2019_2-.pdf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</w:t>
      </w:r>
    </w:p>
    <w:p w14:paraId="2FDA7C1D" w14:textId="77777777" w:rsidR="005C6874" w:rsidRPr="007B35F2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C., &amp; Zabala-Iturriagagoitia, J.M. (2018, June 22).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Viewpoint: The latest EU innovation index is out. </w:t>
      </w:r>
      <w:proofErr w:type="gramStart"/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It’s</w:t>
      </w:r>
      <w:proofErr w:type="gramEnd"/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 xml:space="preserve"> flawed.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 Debate article in </w:t>
      </w:r>
      <w:r w:rsidRPr="00B660AD">
        <w:rPr>
          <w:rFonts w:ascii="Times New Roman" w:hAnsi="Times New Roman" w:cs="Times New Roman"/>
          <w:i/>
          <w:iCs/>
          <w:color w:val="222222"/>
          <w:sz w:val="24"/>
          <w:szCs w:val="24"/>
          <w:lang w:val="en-GB" w:eastAsia="sv-SE"/>
        </w:rPr>
        <w:t>Science Business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. </w:t>
      </w:r>
      <w:hyperlink r:id="rId18" w:tgtFrame="_blank" w:history="1">
        <w:r w:rsidRPr="007B35F2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https://sciencebusiness.net/viewpoint/viewpoint-latest-eu-innovation-index-out-its-flawed</w:t>
        </w:r>
      </w:hyperlink>
    </w:p>
    <w:p w14:paraId="6BD83322" w14:textId="77777777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C., Zabala-Iturriagagoitia, JM., Barbero, J., and Zofio, JL (2018).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On the meaning of innovation performance: is the synthetic indicator of the Innovation Union Scoreboard flawed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?, </w:t>
      </w:r>
      <w:r w:rsidRPr="00B660AD">
        <w:rPr>
          <w:rFonts w:ascii="Times New Roman" w:hAnsi="Times New Roman" w:cs="Times New Roman"/>
          <w:i/>
          <w:iCs/>
          <w:color w:val="222222"/>
          <w:sz w:val="24"/>
          <w:szCs w:val="24"/>
          <w:lang w:val="en-GB" w:eastAsia="sv-SE"/>
        </w:rPr>
        <w:t>Research Evaluation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, pp 1 – 16, </w:t>
      </w:r>
      <w:hyperlink r:id="rId19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https://doi.org/10.1093/reseval/rvy011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, June 2018. </w:t>
      </w:r>
      <w:hyperlink r:id="rId20" w:tgtFrame="_blank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Alternate link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.</w:t>
      </w:r>
    </w:p>
    <w:p w14:paraId="602E8DF2" w14:textId="77777777" w:rsidR="005C6874" w:rsidRPr="00B660AD" w:rsidRDefault="005C6874" w:rsidP="005C6874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C., Zabala-Iturriagagoitia, J.M., Buchinger, E., and Whyles, G. (2018, June).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Mutual Learning Exercise: MLE on Innovation Procurement, Final Report. 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Published by European Commission, Directorate-General for Research &amp; Innovation, Directorate Policy Development and Coordination, Unit A.4 – Analysis and monitoring if national research and innovation policies. Click </w:t>
      </w:r>
      <w:hyperlink r:id="rId21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here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for the MLE Overview report page, click </w:t>
      </w:r>
      <w:hyperlink r:id="rId22" w:history="1">
        <w:r w:rsidRPr="00B660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 w:eastAsia="sv-SE"/>
          </w:rPr>
          <w:t>here</w:t>
        </w:r>
      </w:hyperlink>
      <w:r w:rsidRPr="0038054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 xml:space="preserve"> to download the final report.</w:t>
      </w:r>
    </w:p>
    <w:p w14:paraId="3EEC5125" w14:textId="6132D956" w:rsidR="00B024FA" w:rsidRPr="0038054D" w:rsidRDefault="005C6874" w:rsidP="00D44291">
      <w:pPr>
        <w:pStyle w:val="ListParagraph"/>
        <w:numPr>
          <w:ilvl w:val="0"/>
          <w:numId w:val="3"/>
        </w:numPr>
        <w:shd w:val="clear" w:color="auto" w:fill="FFFFFF"/>
        <w:spacing w:after="240"/>
        <w:ind w:left="425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</w:pP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Edquist, C. (November 2017). </w:t>
      </w:r>
      <w:r w:rsidRPr="00B660AD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eastAsia="sv-SE"/>
        </w:rPr>
        <w:t>Developing strategic frameworks for innovation related public procurement – Thematic Report Topic A of the Mutual Learning Exercise (MLE) Innovation related public procurement.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GB" w:eastAsia="sv-SE"/>
        </w:rPr>
        <w:t> Published by European Commission, Directorate-General for Research &amp; Innovation, Directorate Policy Development and Coordination, Unit A.4 – Analysis and monitoring if national research and innovation policies. September 2017. Downloadable at:</w:t>
      </w:r>
      <w:r w:rsidRPr="00B660AD">
        <w:rPr>
          <w:rFonts w:ascii="Times New Roman" w:hAnsi="Times New Roman" w:cs="Times New Roman"/>
          <w:color w:val="222222"/>
          <w:sz w:val="24"/>
          <w:szCs w:val="24"/>
          <w:lang w:val="en-US" w:eastAsia="sv-SE"/>
        </w:rPr>
        <w:t xml:space="preserve"> </w:t>
      </w:r>
      <w:hyperlink r:id="rId23" w:history="1">
        <w:r w:rsidRPr="00B660AD">
          <w:rPr>
            <w:rStyle w:val="Hyperlink"/>
            <w:rFonts w:ascii="Times New Roman" w:hAnsi="Times New Roman" w:cs="Times New Roman"/>
            <w:sz w:val="24"/>
            <w:szCs w:val="24"/>
            <w:lang w:val="en-US" w:eastAsia="sv-SE"/>
          </w:rPr>
          <w:t>https://rio.jrc.ec.europa.eu/sites/default/files/report/MLE-IP%20topic%20A%20report%20V2_03112017.pdf</w:t>
        </w:r>
      </w:hyperlink>
      <w:bookmarkEnd w:id="0"/>
    </w:p>
    <w:sectPr w:rsidR="00B024FA" w:rsidRPr="0038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EE"/>
    <w:multiLevelType w:val="hybridMultilevel"/>
    <w:tmpl w:val="C8003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029"/>
    <w:multiLevelType w:val="hybridMultilevel"/>
    <w:tmpl w:val="25C437D8"/>
    <w:lvl w:ilvl="0" w:tplc="C9B842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70392"/>
    <w:multiLevelType w:val="hybridMultilevel"/>
    <w:tmpl w:val="4552C2E6"/>
    <w:lvl w:ilvl="0" w:tplc="7EB689D4">
      <w:start w:val="1"/>
      <w:numFmt w:val="upp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A7"/>
    <w:multiLevelType w:val="hybridMultilevel"/>
    <w:tmpl w:val="0D7E1EE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186"/>
    <w:multiLevelType w:val="hybridMultilevel"/>
    <w:tmpl w:val="CB807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2DC"/>
    <w:multiLevelType w:val="hybridMultilevel"/>
    <w:tmpl w:val="79288D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BD7"/>
    <w:multiLevelType w:val="hybridMultilevel"/>
    <w:tmpl w:val="AD52B9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7DE7"/>
    <w:multiLevelType w:val="hybridMultilevel"/>
    <w:tmpl w:val="8C32EE50"/>
    <w:lvl w:ilvl="0" w:tplc="3FC03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6437A"/>
    <w:multiLevelType w:val="hybridMultilevel"/>
    <w:tmpl w:val="B4500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F2E"/>
    <w:multiLevelType w:val="hybridMultilevel"/>
    <w:tmpl w:val="1EC01016"/>
    <w:lvl w:ilvl="0" w:tplc="E6F8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80D56"/>
    <w:multiLevelType w:val="hybridMultilevel"/>
    <w:tmpl w:val="BC048ED4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C2507C9"/>
    <w:multiLevelType w:val="hybridMultilevel"/>
    <w:tmpl w:val="5F409E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A7DD2"/>
    <w:multiLevelType w:val="hybridMultilevel"/>
    <w:tmpl w:val="711CD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FA"/>
    <w:rsid w:val="00010A9C"/>
    <w:rsid w:val="000229FC"/>
    <w:rsid w:val="00031522"/>
    <w:rsid w:val="0009178D"/>
    <w:rsid w:val="00092720"/>
    <w:rsid w:val="000963A1"/>
    <w:rsid w:val="00097DF3"/>
    <w:rsid w:val="000B173E"/>
    <w:rsid w:val="000C3EFD"/>
    <w:rsid w:val="000E4998"/>
    <w:rsid w:val="000F09ED"/>
    <w:rsid w:val="00103816"/>
    <w:rsid w:val="00145B25"/>
    <w:rsid w:val="00172808"/>
    <w:rsid w:val="00172D29"/>
    <w:rsid w:val="001C3E54"/>
    <w:rsid w:val="00206536"/>
    <w:rsid w:val="0022313A"/>
    <w:rsid w:val="00234A02"/>
    <w:rsid w:val="002377FF"/>
    <w:rsid w:val="00245F47"/>
    <w:rsid w:val="0025642C"/>
    <w:rsid w:val="002743AB"/>
    <w:rsid w:val="002920C2"/>
    <w:rsid w:val="0029577B"/>
    <w:rsid w:val="0029766B"/>
    <w:rsid w:val="002A3B0D"/>
    <w:rsid w:val="002A5EA2"/>
    <w:rsid w:val="002B0AAE"/>
    <w:rsid w:val="00321B95"/>
    <w:rsid w:val="00341227"/>
    <w:rsid w:val="00343FC8"/>
    <w:rsid w:val="003600C0"/>
    <w:rsid w:val="003602A0"/>
    <w:rsid w:val="003728F5"/>
    <w:rsid w:val="0038054D"/>
    <w:rsid w:val="003E0409"/>
    <w:rsid w:val="003E1B28"/>
    <w:rsid w:val="003F49EA"/>
    <w:rsid w:val="00413572"/>
    <w:rsid w:val="00421DD4"/>
    <w:rsid w:val="00445CB1"/>
    <w:rsid w:val="004627DC"/>
    <w:rsid w:val="00462ED5"/>
    <w:rsid w:val="0046718A"/>
    <w:rsid w:val="00480676"/>
    <w:rsid w:val="004901EB"/>
    <w:rsid w:val="00492F2F"/>
    <w:rsid w:val="004932B6"/>
    <w:rsid w:val="004B791B"/>
    <w:rsid w:val="004D73A8"/>
    <w:rsid w:val="004F02D0"/>
    <w:rsid w:val="004F698A"/>
    <w:rsid w:val="0050388E"/>
    <w:rsid w:val="005247CD"/>
    <w:rsid w:val="005C087F"/>
    <w:rsid w:val="005C41D3"/>
    <w:rsid w:val="005C6874"/>
    <w:rsid w:val="005F1D05"/>
    <w:rsid w:val="00607A41"/>
    <w:rsid w:val="00611EA8"/>
    <w:rsid w:val="00647D50"/>
    <w:rsid w:val="006850FE"/>
    <w:rsid w:val="00693A7A"/>
    <w:rsid w:val="00696258"/>
    <w:rsid w:val="006D02A4"/>
    <w:rsid w:val="006D4F41"/>
    <w:rsid w:val="006F2B6E"/>
    <w:rsid w:val="00715990"/>
    <w:rsid w:val="00720DB0"/>
    <w:rsid w:val="00722864"/>
    <w:rsid w:val="00731B16"/>
    <w:rsid w:val="00745692"/>
    <w:rsid w:val="0075471C"/>
    <w:rsid w:val="0076046F"/>
    <w:rsid w:val="00762297"/>
    <w:rsid w:val="007B35F2"/>
    <w:rsid w:val="007D2E03"/>
    <w:rsid w:val="007E00A9"/>
    <w:rsid w:val="008020D3"/>
    <w:rsid w:val="00802141"/>
    <w:rsid w:val="00813660"/>
    <w:rsid w:val="00813969"/>
    <w:rsid w:val="00823BE7"/>
    <w:rsid w:val="00832C6B"/>
    <w:rsid w:val="00845142"/>
    <w:rsid w:val="00845286"/>
    <w:rsid w:val="008461B8"/>
    <w:rsid w:val="00847EDA"/>
    <w:rsid w:val="008521AC"/>
    <w:rsid w:val="00861959"/>
    <w:rsid w:val="008A0FDC"/>
    <w:rsid w:val="008B22C5"/>
    <w:rsid w:val="008F4096"/>
    <w:rsid w:val="00901E5F"/>
    <w:rsid w:val="00920710"/>
    <w:rsid w:val="00940CF4"/>
    <w:rsid w:val="00943828"/>
    <w:rsid w:val="00945B8C"/>
    <w:rsid w:val="00950642"/>
    <w:rsid w:val="00953325"/>
    <w:rsid w:val="00954D80"/>
    <w:rsid w:val="00980D60"/>
    <w:rsid w:val="00992F39"/>
    <w:rsid w:val="009B7E8A"/>
    <w:rsid w:val="009C041B"/>
    <w:rsid w:val="009C0A96"/>
    <w:rsid w:val="009C397A"/>
    <w:rsid w:val="009C728A"/>
    <w:rsid w:val="00A32B6A"/>
    <w:rsid w:val="00A47549"/>
    <w:rsid w:val="00A50D94"/>
    <w:rsid w:val="00A65295"/>
    <w:rsid w:val="00A66C0C"/>
    <w:rsid w:val="00A77EEF"/>
    <w:rsid w:val="00A958B0"/>
    <w:rsid w:val="00AE20B5"/>
    <w:rsid w:val="00B024FA"/>
    <w:rsid w:val="00B23418"/>
    <w:rsid w:val="00B259E4"/>
    <w:rsid w:val="00B6389D"/>
    <w:rsid w:val="00B660AD"/>
    <w:rsid w:val="00B861E0"/>
    <w:rsid w:val="00B92946"/>
    <w:rsid w:val="00BC558C"/>
    <w:rsid w:val="00C177A3"/>
    <w:rsid w:val="00C50A3B"/>
    <w:rsid w:val="00C61A11"/>
    <w:rsid w:val="00C61E04"/>
    <w:rsid w:val="00C7650F"/>
    <w:rsid w:val="00C86FA9"/>
    <w:rsid w:val="00CC0FD7"/>
    <w:rsid w:val="00CE3049"/>
    <w:rsid w:val="00CF03E0"/>
    <w:rsid w:val="00D33C85"/>
    <w:rsid w:val="00D44291"/>
    <w:rsid w:val="00D4792A"/>
    <w:rsid w:val="00D87756"/>
    <w:rsid w:val="00DB7414"/>
    <w:rsid w:val="00DC5928"/>
    <w:rsid w:val="00DF32C2"/>
    <w:rsid w:val="00E20DE2"/>
    <w:rsid w:val="00E2318F"/>
    <w:rsid w:val="00E377B2"/>
    <w:rsid w:val="00E7047D"/>
    <w:rsid w:val="00E713A1"/>
    <w:rsid w:val="00E729E8"/>
    <w:rsid w:val="00E8370B"/>
    <w:rsid w:val="00E86264"/>
    <w:rsid w:val="00E90CD1"/>
    <w:rsid w:val="00EA4A70"/>
    <w:rsid w:val="00EC118C"/>
    <w:rsid w:val="00EC3855"/>
    <w:rsid w:val="00EF7D1B"/>
    <w:rsid w:val="00F205E3"/>
    <w:rsid w:val="00F219D6"/>
    <w:rsid w:val="00F324B3"/>
    <w:rsid w:val="00F444B4"/>
    <w:rsid w:val="00F4574C"/>
    <w:rsid w:val="00F62B39"/>
    <w:rsid w:val="00F70AEB"/>
    <w:rsid w:val="00F74997"/>
    <w:rsid w:val="00F86CAD"/>
    <w:rsid w:val="00FB4522"/>
    <w:rsid w:val="00FC7D10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4F927"/>
  <w15:chartTrackingRefBased/>
  <w15:docId w15:val="{C4565F86-FD87-4549-A8F8-470E6257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4F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2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3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9D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0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edquist@circle.lu.se" TargetMode="External"/><Relationship Id="rId13" Type="http://schemas.openxmlformats.org/officeDocument/2006/relationships/hyperlink" Target="https://charlesedquist.files.wordpress.com/2020/03/hip_2019.pdf" TargetMode="External"/><Relationship Id="rId18" Type="http://schemas.openxmlformats.org/officeDocument/2006/relationships/hyperlink" Target="https://sciencebusiness.net/viewpoint/viewpoint-latest-eu-innovation-index-out-its-flaw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o.jrc.ec.europa.eu/en/policy-support-facility/mle-innovation-related-public-procurement" TargetMode="External"/><Relationship Id="rId7" Type="http://schemas.openxmlformats.org/officeDocument/2006/relationships/hyperlink" Target="http://charlesedquist.com/" TargetMode="External"/><Relationship Id="rId12" Type="http://schemas.openxmlformats.org/officeDocument/2006/relationships/hyperlink" Target="https://global.oup.com/academic/product/holistic-innovation-policy-9780198809807?q=edquist&amp;lang=en&amp;cc=gb" TargetMode="External"/><Relationship Id="rId17" Type="http://schemas.openxmlformats.org/officeDocument/2006/relationships/hyperlink" Target="http://www.konkurrensverket.se/contentassets/916ecd96293549589d7ae5ee2e2c0eae/forsk-rapport_2019_2-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yteknik.se/opinion/ratt-innovationspolitik-kan-forsvara-valfarden-6944929" TargetMode="External"/><Relationship Id="rId20" Type="http://schemas.openxmlformats.org/officeDocument/2006/relationships/hyperlink" Target="https://charlesedquist.files.wordpress.com/2018/05/rvy01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arlesedquist.com/" TargetMode="External"/><Relationship Id="rId11" Type="http://schemas.openxmlformats.org/officeDocument/2006/relationships/hyperlink" Target="https://charlesedquist.files.wordpress.com/2020/03/research-policy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harlesedquist.files.wordpress.com/2019/01/img_7945.jpg" TargetMode="External"/><Relationship Id="rId23" Type="http://schemas.openxmlformats.org/officeDocument/2006/relationships/hyperlink" Target="https://rio.jrc.ec.europa.eu/sites/default/files/report/MLE-IP%20topic%20A%20report%20V2_03112017.pdf" TargetMode="External"/><Relationship Id="rId10" Type="http://schemas.openxmlformats.org/officeDocument/2006/relationships/hyperlink" Target="https://doi.org/10.1016/j.respol.2018.10.008" TargetMode="External"/><Relationship Id="rId19" Type="http://schemas.openxmlformats.org/officeDocument/2006/relationships/hyperlink" Target="https://doi.org/10.1093/reseval/rvy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.circle.lu.se/upload/CIRCLE/workingpapers/202001_edquist.pdf%20" TargetMode="External"/><Relationship Id="rId14" Type="http://schemas.openxmlformats.org/officeDocument/2006/relationships/hyperlink" Target="https://www.nyteknik.se/opinion/kop-snabba-tagtransporter-inte-hoghastighetstag-6958762" TargetMode="External"/><Relationship Id="rId22" Type="http://schemas.openxmlformats.org/officeDocument/2006/relationships/hyperlink" Target="https://rio.jrc.ec.europa.eu/en/library/mle-innovation-related-public-procurement-final-repo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12C8-1521-4E0F-8E3A-0888425E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9</cp:revision>
  <cp:lastPrinted>2020-06-02T07:48:00Z</cp:lastPrinted>
  <dcterms:created xsi:type="dcterms:W3CDTF">2020-06-02T07:24:00Z</dcterms:created>
  <dcterms:modified xsi:type="dcterms:W3CDTF">2020-06-02T10:26:00Z</dcterms:modified>
</cp:coreProperties>
</file>